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91000">
      <w:pPr>
        <w:spacing w:after="120"/>
        <w:jc w:val="right"/>
      </w:pPr>
      <w:r>
        <w:rPr>
          <w:rFonts w:ascii="Arial" w:hAnsi="Arial" w:eastAsia="Yu Gothic"/>
          <w:b/>
          <w:color w:val="2E75B6"/>
          <w:sz w:val="22"/>
        </w:rPr>
        <w:t>【量産】</w:t>
      </w:r>
    </w:p>
    <w:p w14:paraId="5259381B">
      <w:pPr>
        <w:spacing w:before="0" w:after="80"/>
      </w:pPr>
      <w:r>
        <w:rPr>
          <w:rFonts w:ascii="Arial" w:hAnsi="Arial" w:eastAsia="Yu Gothic"/>
          <w:b/>
          <w:color w:val="1F3A5F"/>
          <w:sz w:val="40"/>
        </w:rPr>
        <w:t>リチウムビス(フルオロスルホニル)イミド溶液</w:t>
      </w:r>
    </w:p>
    <w:p w14:paraId="4AAB7446">
      <w:pPr>
        <w:pBdr>
          <w:bottom w:val="single" w:color="2E75B6" w:sz="8" w:space="1"/>
        </w:pBdr>
        <w:spacing w:after="40"/>
      </w:pPr>
      <w:r>
        <w:rPr>
          <w:rFonts w:ascii="Arial" w:hAnsi="Arial" w:eastAsia="Yu Gothic"/>
          <w:b w:val="0"/>
          <w:color w:val="2E75B6"/>
          <w:sz w:val="24"/>
        </w:rPr>
        <w:t>Lithium bis(fluorosulfonyl)imide solution</w:t>
      </w:r>
    </w:p>
    <w:p w14:paraId="4989CC94">
      <w:pPr>
        <w:spacing w:after="80"/>
      </w:pPr>
    </w:p>
    <w:p w14:paraId="37A5FA48">
      <w:pPr>
        <w:spacing w:before="160" w:after="120"/>
      </w:pPr>
      <w:r>
        <w:rPr>
          <w:rFonts w:ascii="Arial" w:hAnsi="Arial" w:eastAsia="Yu Gothic"/>
          <w:b/>
          <w:color w:val="1F3A5F"/>
          <w:sz w:val="26"/>
        </w:rPr>
        <w:t>▎ 基本情報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385D3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4D926AA2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略号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47C7CB22">
            <w:r>
              <w:rPr>
                <w:rFonts w:ascii="Arial" w:hAnsi="Arial" w:eastAsia="Yu Gothic"/>
                <w:b w:val="0"/>
                <w:color w:val="333333"/>
                <w:sz w:val="21"/>
              </w:rPr>
              <w:t>LiFSI-EMC</w:t>
            </w:r>
          </w:p>
        </w:tc>
      </w:tr>
      <w:tr w14:paraId="458CB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11EA4302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製品ステータス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0A85B36D">
            <w:r>
              <w:rPr>
                <w:rFonts w:ascii="Arial" w:hAnsi="Arial" w:eastAsia="Yu Gothic"/>
                <w:b w:val="0"/>
                <w:color w:val="333333"/>
                <w:sz w:val="21"/>
              </w:rPr>
              <w:t>量産</w:t>
            </w:r>
          </w:p>
        </w:tc>
      </w:tr>
    </w:tbl>
    <w:p w14:paraId="70B75802">
      <w:pPr>
        <w:spacing w:before="320" w:after="120"/>
      </w:pPr>
      <w:r>
        <w:rPr>
          <w:rFonts w:ascii="Arial" w:hAnsi="Arial" w:eastAsia="Yu Gothic"/>
          <w:b/>
          <w:color w:val="1F3A5F"/>
          <w:sz w:val="26"/>
        </w:rPr>
        <w:t>▎ 技術仕様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7F3AC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23852BC0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試験項目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3C98CCEF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規格値</w:t>
            </w:r>
          </w:p>
        </w:tc>
      </w:tr>
      <w:tr w14:paraId="42939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auto"/>
            <w:vAlign w:val="center"/>
          </w:tcPr>
          <w:p w14:paraId="7CF6DA40">
            <w:pPr>
              <w:jc w:val="center"/>
              <w:rPr>
                <w:rFonts w:ascii="Arial" w:hAnsi="Arial" w:eastAsia="Yu Gothic"/>
                <w:b/>
                <w:color w:val="1F3A5F"/>
                <w:sz w:val="21"/>
              </w:rPr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質量濃度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auto"/>
            <w:vAlign w:val="center"/>
          </w:tcPr>
          <w:p w14:paraId="2BBD3EE2">
            <w:pPr>
              <w:jc w:val="center"/>
              <w:rPr>
                <w:rFonts w:ascii="Arial" w:hAnsi="Arial" w:eastAsia="Yu Gothic"/>
                <w:b w:val="0"/>
                <w:color w:val="333333"/>
                <w:sz w:val="21"/>
              </w:rPr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（30±0.5%</w:t>
            </w:r>
            <w:r>
              <w:rPr>
                <w:rFonts w:ascii="Arial" w:hAnsi="Arial" w:eastAsia="Yu Gothic"/>
                <w:b w:val="0"/>
                <w:color w:val="333333"/>
                <w:sz w:val="21"/>
              </w:rPr>
              <w:t>） %</w:t>
            </w:r>
            <w:bookmarkStart w:id="0" w:name="_GoBack"/>
            <w:bookmarkEnd w:id="0"/>
          </w:p>
        </w:tc>
      </w:tr>
      <w:tr w14:paraId="2EC75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671ACCA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純度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3DB638F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≥99.80 %</w:t>
            </w:r>
          </w:p>
        </w:tc>
      </w:tr>
      <w:tr w14:paraId="76CDF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19511DB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水分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01939D7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≤20 ppm</w:t>
            </w:r>
          </w:p>
        </w:tc>
      </w:tr>
      <w:tr w14:paraId="241C8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B48E395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遊離酸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1C2A782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≤50 ppm</w:t>
            </w:r>
          </w:p>
        </w:tc>
      </w:tr>
      <w:tr w14:paraId="17DB1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EE96B78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塩化物イオン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6384A04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≤5.0 ppm</w:t>
            </w:r>
          </w:p>
        </w:tc>
      </w:tr>
      <w:tr w14:paraId="4B51F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20C881B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硫酸イオン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D2ECC66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≤20 ppm</w:t>
            </w:r>
          </w:p>
        </w:tc>
      </w:tr>
    </w:tbl>
    <w:p w14:paraId="0C9C71A3">
      <w:pPr>
        <w:spacing w:after="200"/>
      </w:pPr>
    </w:p>
    <w:p w14:paraId="198AE6AA">
      <w:pPr>
        <w:pBdr>
          <w:bottom w:val="single" w:color="D6E4F0" w:sz="4" w:space="1"/>
        </w:pBdr>
        <w:spacing w:before="400"/>
      </w:pPr>
      <w:r>
        <w:rPr>
          <w:rFonts w:ascii="Arial" w:hAnsi="Arial" w:eastAsia="Yu Gothic"/>
          <w:b w:val="0"/>
          <w:color w:val="808080"/>
          <w:sz w:val="18"/>
        </w:rPr>
        <w:t>注：上記の技術仕様は代表的な値であり、詳細な規格は出荷検査成績書（COA）に準じます。詳細な製品情報やカスタマイズ仕様については、営業チームまでお問い合わせください。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9A51E8E"/>
    <w:rsid w:val="3F23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235</Characters>
  <Lines>0</Lines>
  <Paragraphs>0</Paragraphs>
  <TotalTime>4</TotalTime>
  <ScaleCrop>false</ScaleCrop>
  <LinksUpToDate>false</LinksUpToDate>
  <CharactersWithSpaces>244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2026-08-21T06:51:52Z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D01904EBDC6A4925B4E317FD7147A88D_12</vt:lpwstr>
  </property>
</Properties>
</file>